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hAnsi="宋体" w:eastAsia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中国矿业大学辅导员工作考评表</w:t>
      </w:r>
    </w:p>
    <w:p>
      <w:pPr>
        <w:spacing w:line="300" w:lineRule="auto"/>
        <w:jc w:val="left"/>
        <w:rPr>
          <w:rFonts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>学院（部）：</w:t>
      </w:r>
      <w:r>
        <w:rPr>
          <w:rFonts w:hint="eastAsia" w:ascii="黑体" w:hAnsi="宋体" w:eastAsia="黑体" w:cs="宋体"/>
          <w:kern w:val="0"/>
          <w:sz w:val="24"/>
          <w:u w:val="single"/>
        </w:rPr>
        <w:t xml:space="preserve">            </w:t>
      </w:r>
      <w:r>
        <w:rPr>
          <w:rFonts w:hint="eastAsia" w:ascii="黑体" w:hAnsi="宋体" w:eastAsia="黑体" w:cs="宋体"/>
          <w:kern w:val="0"/>
          <w:sz w:val="24"/>
        </w:rPr>
        <w:t xml:space="preserve">   姓名：</w:t>
      </w:r>
      <w:r>
        <w:rPr>
          <w:rFonts w:hint="eastAsia" w:ascii="黑体" w:hAnsi="宋体" w:eastAsia="黑体" w:cs="宋体"/>
          <w:kern w:val="0"/>
          <w:sz w:val="24"/>
          <w:u w:val="single"/>
        </w:rPr>
        <w:t xml:space="preserve">             </w:t>
      </w:r>
      <w:r>
        <w:rPr>
          <w:rFonts w:hint="eastAsia" w:ascii="黑体" w:hAnsi="宋体" w:eastAsia="黑体" w:cs="宋体"/>
          <w:kern w:val="0"/>
          <w:sz w:val="24"/>
        </w:rPr>
        <w:t xml:space="preserve">   负责工作：</w:t>
      </w:r>
      <w:r>
        <w:rPr>
          <w:rFonts w:hint="eastAsia" w:ascii="黑体" w:hAnsi="宋体" w:eastAsia="黑体" w:cs="宋体"/>
          <w:kern w:val="0"/>
          <w:sz w:val="24"/>
          <w:u w:val="single"/>
        </w:rPr>
        <w:t xml:space="preserve">               </w:t>
      </w:r>
    </w:p>
    <w:tbl>
      <w:tblPr>
        <w:tblStyle w:val="6"/>
        <w:tblW w:w="87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695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669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及指标描述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52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素质</w:t>
            </w:r>
          </w:p>
        </w:tc>
        <w:tc>
          <w:tcPr>
            <w:tcW w:w="6695" w:type="dxa"/>
          </w:tcPr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1.思想政治素质：政治信念坚定，能自觉履行国家、学校的教育方针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2.理论知识素质：掌握马克思主义基本理论，懂得教育学、心理学等知识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3.职业道德素质：热爱辅导员事业，原则性、责任心强</w:t>
            </w:r>
          </w:p>
          <w:p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4.心理素质：意志品质坚强，心胸开阔、宽广、豁达</w:t>
            </w:r>
          </w:p>
          <w:p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5.个人魅力：尊重、理解、信任学生；师生关系平等、民主、和谐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852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能力</w:t>
            </w:r>
          </w:p>
        </w:tc>
        <w:tc>
          <w:tcPr>
            <w:tcW w:w="6695" w:type="dxa"/>
          </w:tcPr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1.教学能力：授课</w:t>
            </w:r>
            <w:r>
              <w:rPr>
                <w:sz w:val="20"/>
                <w:szCs w:val="20"/>
              </w:rPr>
              <w:t>思路</w:t>
            </w:r>
            <w:r>
              <w:rPr>
                <w:rFonts w:hint="eastAsia"/>
                <w:sz w:val="20"/>
                <w:szCs w:val="20"/>
              </w:rPr>
              <w:t>清晰，形式多样，活泼生动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2.组织能力：工作有规划、有落实；决策果断；知人善任，团队意识强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3.服务能力：能够开展帮困助学、生涯辅导、就业指导、心理辅导等工作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4.执行能力：能按时完成上级交给的各项工作，工作富有预见性、创造性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5.科研能力：能够在调查研究中发现问题，分析解决问题，善于总结规律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6.语言表达能力：语言简明准确，沟通顺畅，感情投入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7.使用工作新载体能力：能利用网络等现代科学技术和手段，做到贴近实际、贴近生活、贴近学生开展工作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  <w:jc w:val="center"/>
        </w:trPr>
        <w:tc>
          <w:tcPr>
            <w:tcW w:w="852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绩效</w:t>
            </w:r>
          </w:p>
        </w:tc>
        <w:tc>
          <w:tcPr>
            <w:tcW w:w="6695" w:type="dxa"/>
          </w:tcPr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1.课堂教育与专题教育：开设人文素质、党课、形势政策等课堂教育或讲座；进行理想信念、爱国主义、集体主义、社会主义、公民道德和素质教育等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2.生涯辅导与就业指导：有效开展个性化大学生涯规划活动；高年级加强就业辅导，效果良好；毕业班就业率高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3.组织建设与作用发挥：党、团、班组织和学生社团等组织健全，作用发挥明显；班集体建设效果好，宿舍安全、卫生状况良好，学风浓厚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4.帮困助学：掌握家庭经济困难学生基本状况，建档和资助程序规范，帮困助困有效 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5.心理健康教育：掌握学生心理健康状况，为学生提供及时的心理辅导服务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6.学风建设：定期开展学风教育，经常跟班听课，措施有力，效果良好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7.安全稳定与日常管理：经常进行安全、纪律教育，违纪及突发事件少，处置得当；素质测评严格、真实；学生奖惩公平、公正、公开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8.青年志愿者与社会实践活动：</w:t>
            </w:r>
            <w:r>
              <w:rPr>
                <w:sz w:val="20"/>
                <w:szCs w:val="20"/>
              </w:rPr>
              <w:t>引导学生积极参与</w:t>
            </w:r>
            <w:r>
              <w:rPr>
                <w:rFonts w:hint="eastAsia"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三下乡</w:t>
            </w:r>
            <w:r>
              <w:rPr>
                <w:rFonts w:hint="eastAsia"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等社会实践活动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开展多种形式的青年志愿者活动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9.校园文化与科技创新活动：校园文化活动丰富多样，学生参与率高；鼓励、支持学生参加科技文化节、“挑战杯”“创青春”等创新创业活动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10.信息与宣传工作：及时掌握、汇报学生思想动态；注意树立、宣传各类学生先进典型；校内、校外舆论氛围良好</w:t>
            </w:r>
          </w:p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11.教学与科研：承担文化素质教育等相关课程的教学工作；开展大学生思想政治教育工作科学研究，形成相关学术理论研究成果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5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总分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100分</w:t>
            </w:r>
          </w:p>
        </w:tc>
      </w:tr>
    </w:tbl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ascii="仿宋_GB2312" w:hAnsi="宋体" w:eastAsia="仿宋_GB2312"/>
          <w:sz w:val="28"/>
          <w:szCs w:val="28"/>
        </w:rPr>
        <w:t>2</w:t>
      </w:r>
    </w:p>
    <w:p>
      <w:pPr>
        <w:spacing w:line="300" w:lineRule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中国矿业大学班主任工作考评表</w:t>
      </w:r>
    </w:p>
    <w:p>
      <w:pPr>
        <w:rPr>
          <w:sz w:val="24"/>
        </w:rPr>
      </w:pPr>
      <w:r>
        <w:rPr>
          <w:rFonts w:hint="eastAsia"/>
          <w:sz w:val="24"/>
        </w:rPr>
        <w:t>学院（部）：</w:t>
      </w:r>
      <w:r>
        <w:rPr>
          <w:rFonts w:hint="eastAsia" w:ascii="黑体" w:hAnsi="宋体" w:eastAsia="黑体" w:cs="宋体"/>
          <w:kern w:val="0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 姓名：</w:t>
      </w:r>
      <w:r>
        <w:rPr>
          <w:rFonts w:hint="eastAsia" w:ascii="黑体" w:hAnsi="宋体" w:eastAsia="黑体" w:cs="宋体"/>
          <w:kern w:val="0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负责班级：</w:t>
      </w:r>
      <w:r>
        <w:rPr>
          <w:rFonts w:hint="eastAsia" w:ascii="黑体" w:hAnsi="宋体" w:eastAsia="黑体" w:cs="宋体"/>
          <w:kern w:val="0"/>
          <w:sz w:val="24"/>
          <w:u w:val="single"/>
        </w:rPr>
        <w:t xml:space="preserve">               </w:t>
      </w:r>
    </w:p>
    <w:tbl>
      <w:tblPr>
        <w:tblStyle w:val="6"/>
        <w:tblW w:w="8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226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6226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及指标描述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状态</w:t>
            </w:r>
          </w:p>
        </w:tc>
        <w:tc>
          <w:tcPr>
            <w:tcW w:w="6226" w:type="dxa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1.班级管理规范，制度健全</w:t>
            </w:r>
          </w:p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2.积极开展各项班级日常思想政治教育活动</w:t>
            </w:r>
          </w:p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3.深入课堂和宿舍，强化促进班风学风舍风</w:t>
            </w:r>
          </w:p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4.及时向学院反映、沟通学生情况</w:t>
            </w:r>
          </w:p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5.认真组织开展大学生涯规划与辅导</w:t>
            </w:r>
          </w:p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6.积极帮扶“三困”学生</w:t>
            </w:r>
          </w:p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7.及时完成校院相关工作</w:t>
            </w:r>
          </w:p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8.按时参加校院相关工作会议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bdr w:val="single" w:color="auto" w:sz="4" w:space="0"/>
              </w:rPr>
            </w:pPr>
            <w:r>
              <w:rPr>
                <w:rFonts w:hint="eastAsia" w:ascii="宋体" w:hAnsi="宋体"/>
                <w:sz w:val="22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效果</w:t>
            </w:r>
          </w:p>
        </w:tc>
        <w:tc>
          <w:tcPr>
            <w:tcW w:w="6226" w:type="dxa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1.班风、学风和宿舍建设有成效</w:t>
            </w:r>
          </w:p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2.班级学生团结上进，精神面貌好</w:t>
            </w:r>
          </w:p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3.学生文明守纪，学习成绩优良</w:t>
            </w:r>
          </w:p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4.学生个人发展好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总分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100分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中国矿业大学班主任工作学生评价表</w:t>
      </w:r>
    </w:p>
    <w:tbl>
      <w:tblPr>
        <w:tblStyle w:val="6"/>
        <w:tblW w:w="8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59"/>
        <w:gridCol w:w="126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525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指标内容描述</w:t>
            </w:r>
          </w:p>
        </w:tc>
        <w:tc>
          <w:tcPr>
            <w:tcW w:w="1260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分值</w:t>
            </w:r>
          </w:p>
        </w:tc>
        <w:tc>
          <w:tcPr>
            <w:tcW w:w="1277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学生评分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259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热心班主任工作，深入班级，抓好全班和个别学生的教育引导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20分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5259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坚持跟班，做到知情、关心、引导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15分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5259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有针对性地开展大学生涯规划与辅导活动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15分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5259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教育学生明确学习目的，端正学习态度，营造班级良好的学风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20分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5259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指导学生正确对待和处理生活中遇到的心理、贫困和学业问题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15分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5259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较多参加班级活动，熟悉同学情况，与学生相处融洽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15分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9" w:type="dxa"/>
            <w:gridSpan w:val="2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总分</w:t>
            </w:r>
          </w:p>
        </w:tc>
        <w:tc>
          <w:tcPr>
            <w:tcW w:w="1260" w:type="dxa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100分</w:t>
            </w:r>
          </w:p>
        </w:tc>
        <w:tc>
          <w:tcPr>
            <w:tcW w:w="1277" w:type="dxa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ascii="仿宋_GB2312" w:hAnsi="宋体" w:eastAsia="仿宋_GB2312"/>
          <w:sz w:val="28"/>
          <w:szCs w:val="28"/>
        </w:rPr>
        <w:t>3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中国矿业大学辅导员年度工作考核登记表</w:t>
      </w:r>
    </w:p>
    <w:tbl>
      <w:tblPr>
        <w:tblStyle w:val="6"/>
        <w:tblW w:w="8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72"/>
        <w:gridCol w:w="1276"/>
        <w:gridCol w:w="1618"/>
        <w:gridCol w:w="1596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学院（部）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30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负责工作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负责学生数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4" w:hRule="atLeast"/>
          <w:jc w:val="center"/>
        </w:trPr>
        <w:tc>
          <w:tcPr>
            <w:tcW w:w="8850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个人总结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  <w:jc w:val="center"/>
        </w:trPr>
        <w:tc>
          <w:tcPr>
            <w:tcW w:w="8850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突出成果及奖励：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8850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学院（部）考核意见：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                 年    月    日 </w:t>
            </w:r>
          </w:p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atLeast"/>
          <w:jc w:val="center"/>
        </w:trPr>
        <w:tc>
          <w:tcPr>
            <w:tcW w:w="8850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学校考核意见：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月    日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Cs w:val="21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Cs w:val="21"/>
        </w:rPr>
        <w:t>说明：个人总结部分填不下可扩展表格。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ascii="仿宋_GB2312" w:hAnsi="宋体" w:eastAsia="仿宋_GB2312"/>
          <w:sz w:val="28"/>
          <w:szCs w:val="28"/>
        </w:rPr>
        <w:t>4</w:t>
      </w:r>
    </w:p>
    <w:p>
      <w:pPr>
        <w:jc w:val="both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中国矿业大学专职辅导员年度工作考核情况一览表</w:t>
      </w:r>
    </w:p>
    <w:p>
      <w:pPr>
        <w:widowControl/>
        <w:adjustRightInd w:val="0"/>
        <w:spacing w:after="156" w:afterLines="50" w:line="480" w:lineRule="exact"/>
        <w:rPr>
          <w:rFonts w:ascii="黑体" w:hAnsi="宋体" w:eastAsia="黑体" w:cs="宋体"/>
          <w:kern w:val="0"/>
          <w:sz w:val="24"/>
        </w:rPr>
      </w:pPr>
      <w:r>
        <w:rPr>
          <w:rFonts w:hint="eastAsia" w:ascii="黑体" w:eastAsia="黑体"/>
          <w:sz w:val="24"/>
        </w:rPr>
        <w:t>学院（部）</w:t>
      </w:r>
      <w:r>
        <w:rPr>
          <w:rFonts w:hint="eastAsia" w:ascii="黑体" w:eastAsia="黑体"/>
          <w:sz w:val="24"/>
          <w:u w:val="single"/>
        </w:rPr>
        <w:t xml:space="preserve">：              </w:t>
      </w:r>
      <w:r>
        <w:rPr>
          <w:rFonts w:hint="eastAsia" w:ascii="黑体" w:eastAsia="黑体"/>
          <w:sz w:val="24"/>
        </w:rPr>
        <w:t xml:space="preserve"> 填报人</w:t>
      </w:r>
      <w:r>
        <w:rPr>
          <w:rFonts w:hint="eastAsia" w:ascii="黑体" w:eastAsia="黑体"/>
          <w:sz w:val="24"/>
          <w:u w:val="single"/>
        </w:rPr>
        <w:t xml:space="preserve">：              </w:t>
      </w:r>
      <w:r>
        <w:rPr>
          <w:rFonts w:hint="eastAsia" w:ascii="黑体" w:eastAsia="黑体"/>
          <w:sz w:val="24"/>
        </w:rPr>
        <w:t>填报日期</w:t>
      </w:r>
      <w:r>
        <w:rPr>
          <w:rFonts w:hint="eastAsia" w:ascii="黑体" w:eastAsia="黑体"/>
          <w:sz w:val="24"/>
          <w:u w:val="single"/>
        </w:rPr>
        <w:t xml:space="preserve">：             </w:t>
      </w:r>
    </w:p>
    <w:tbl>
      <w:tblPr>
        <w:tblStyle w:val="6"/>
        <w:tblW w:w="10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18"/>
        <w:gridCol w:w="482"/>
        <w:gridCol w:w="503"/>
        <w:gridCol w:w="833"/>
        <w:gridCol w:w="1103"/>
        <w:gridCol w:w="1056"/>
        <w:gridCol w:w="1056"/>
        <w:gridCol w:w="1056"/>
        <w:gridCol w:w="1056"/>
        <w:gridCol w:w="786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48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50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83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任职时间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主要负责工作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自评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得分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（20</w:t>
            </w:r>
            <w:r>
              <w:rPr>
                <w:rFonts w:ascii="黑体" w:hAnsi="黑体" w:eastAsia="黑体"/>
                <w:sz w:val="24"/>
              </w:rPr>
              <w:t>%</w:t>
            </w:r>
            <w:r>
              <w:rPr>
                <w:rFonts w:hint="eastAsia" w:ascii="黑体" w:hAnsi="黑体" w:eastAsia="黑体"/>
                <w:sz w:val="24"/>
              </w:rPr>
              <w:t>）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学院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</w:t>
            </w:r>
            <w:r>
              <w:rPr>
                <w:rFonts w:ascii="黑体" w:hAnsi="黑体" w:eastAsia="黑体"/>
                <w:sz w:val="24"/>
              </w:rPr>
              <w:t>3</w:t>
            </w:r>
            <w:r>
              <w:rPr>
                <w:rFonts w:hint="eastAsia" w:ascii="黑体" w:hAnsi="黑体" w:eastAsia="黑体"/>
                <w:sz w:val="24"/>
              </w:rPr>
              <w:t>0</w:t>
            </w:r>
            <w:r>
              <w:rPr>
                <w:rFonts w:ascii="黑体" w:hAnsi="黑体" w:eastAsia="黑体"/>
                <w:sz w:val="24"/>
              </w:rPr>
              <w:t>%</w:t>
            </w:r>
            <w:r>
              <w:rPr>
                <w:rFonts w:hint="eastAsia" w:ascii="黑体" w:hAnsi="黑体" w:eastAsia="黑体"/>
                <w:sz w:val="24"/>
              </w:rPr>
              <w:t>）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</w:t>
            </w:r>
            <w:r>
              <w:rPr>
                <w:rFonts w:ascii="黑体" w:hAnsi="黑体" w:eastAsia="黑体"/>
                <w:sz w:val="24"/>
              </w:rPr>
              <w:t>3</w:t>
            </w:r>
            <w:r>
              <w:rPr>
                <w:rFonts w:hint="eastAsia" w:ascii="黑体" w:hAnsi="黑体" w:eastAsia="黑体"/>
                <w:sz w:val="24"/>
              </w:rPr>
              <w:t>0</w:t>
            </w:r>
            <w:r>
              <w:rPr>
                <w:rFonts w:ascii="黑体" w:hAnsi="黑体" w:eastAsia="黑体"/>
                <w:sz w:val="24"/>
              </w:rPr>
              <w:t>%</w:t>
            </w:r>
            <w:r>
              <w:rPr>
                <w:rFonts w:hint="eastAsia" w:ascii="黑体" w:hAnsi="黑体" w:eastAsia="黑体"/>
                <w:sz w:val="24"/>
              </w:rPr>
              <w:t>）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部门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（20</w:t>
            </w:r>
            <w:r>
              <w:rPr>
                <w:rFonts w:ascii="黑体" w:hAnsi="黑体" w:eastAsia="黑体"/>
                <w:sz w:val="24"/>
              </w:rPr>
              <w:t>%</w:t>
            </w:r>
            <w:r>
              <w:rPr>
                <w:rFonts w:hint="eastAsia" w:ascii="黑体" w:hAnsi="黑体" w:eastAsia="黑体"/>
                <w:sz w:val="24"/>
              </w:rPr>
              <w:t>）</w:t>
            </w:r>
          </w:p>
        </w:tc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综合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得分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建议考核等级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中国矿业大学兼职辅导员年度工作考核情况一览表</w:t>
      </w:r>
    </w:p>
    <w:p>
      <w:pPr>
        <w:widowControl/>
        <w:adjustRightInd w:val="0"/>
        <w:spacing w:after="156" w:afterLines="50" w:line="480" w:lineRule="exact"/>
        <w:rPr>
          <w:rFonts w:ascii="黑体" w:hAnsi="宋体" w:eastAsia="黑体" w:cs="宋体"/>
          <w:kern w:val="0"/>
          <w:sz w:val="24"/>
        </w:rPr>
      </w:pPr>
      <w:r>
        <w:rPr>
          <w:rFonts w:hint="eastAsia" w:ascii="黑体" w:eastAsia="黑体"/>
          <w:sz w:val="24"/>
        </w:rPr>
        <w:t>学院（部）</w:t>
      </w:r>
      <w:r>
        <w:rPr>
          <w:rFonts w:hint="eastAsia" w:ascii="黑体" w:eastAsia="黑体"/>
          <w:sz w:val="24"/>
          <w:u w:val="single"/>
        </w:rPr>
        <w:t xml:space="preserve">：              </w:t>
      </w:r>
      <w:r>
        <w:rPr>
          <w:rFonts w:hint="eastAsia" w:ascii="黑体" w:eastAsia="黑体"/>
          <w:sz w:val="24"/>
        </w:rPr>
        <w:t xml:space="preserve"> 填报人</w:t>
      </w:r>
      <w:r>
        <w:rPr>
          <w:rFonts w:hint="eastAsia" w:ascii="黑体" w:eastAsia="黑体"/>
          <w:sz w:val="24"/>
          <w:u w:val="single"/>
        </w:rPr>
        <w:t xml:space="preserve">：              </w:t>
      </w:r>
      <w:r>
        <w:rPr>
          <w:rFonts w:hint="eastAsia" w:ascii="黑体" w:eastAsia="黑体"/>
          <w:sz w:val="24"/>
        </w:rPr>
        <w:t>填报日期</w:t>
      </w:r>
      <w:r>
        <w:rPr>
          <w:rFonts w:hint="eastAsia" w:ascii="黑体" w:eastAsia="黑体"/>
          <w:sz w:val="24"/>
          <w:u w:val="single"/>
        </w:rPr>
        <w:t xml:space="preserve">：             </w:t>
      </w:r>
    </w:p>
    <w:tbl>
      <w:tblPr>
        <w:tblStyle w:val="6"/>
        <w:tblW w:w="10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313"/>
        <w:gridCol w:w="456"/>
        <w:gridCol w:w="492"/>
        <w:gridCol w:w="1339"/>
        <w:gridCol w:w="1811"/>
        <w:gridCol w:w="868"/>
        <w:gridCol w:w="868"/>
        <w:gridCol w:w="868"/>
        <w:gridCol w:w="868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31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49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33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任职时间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主要负责工作</w:t>
            </w: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自评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得分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（20</w:t>
            </w:r>
            <w:r>
              <w:rPr>
                <w:rFonts w:ascii="黑体" w:hAnsi="黑体" w:eastAsia="黑体"/>
                <w:szCs w:val="21"/>
              </w:rPr>
              <w:t>%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学院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（40%）</w:t>
            </w: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（40%）</w:t>
            </w: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综合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得分</w:t>
            </w: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考核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中国矿业大学班主任年度工作考核情况一览表</w:t>
      </w:r>
    </w:p>
    <w:p>
      <w:pPr>
        <w:widowControl/>
        <w:adjustRightInd w:val="0"/>
        <w:spacing w:after="156" w:afterLines="50" w:line="480" w:lineRule="exact"/>
        <w:rPr>
          <w:rFonts w:ascii="黑体" w:hAnsi="宋体" w:eastAsia="黑体" w:cs="宋体"/>
          <w:kern w:val="0"/>
          <w:sz w:val="24"/>
        </w:rPr>
      </w:pPr>
      <w:r>
        <w:rPr>
          <w:rFonts w:hint="eastAsia" w:ascii="黑体" w:eastAsia="黑体"/>
          <w:sz w:val="24"/>
        </w:rPr>
        <w:t>学院（部）</w:t>
      </w:r>
      <w:r>
        <w:rPr>
          <w:rFonts w:hint="eastAsia" w:ascii="黑体" w:eastAsia="黑体"/>
          <w:sz w:val="24"/>
          <w:u w:val="single"/>
        </w:rPr>
        <w:t xml:space="preserve">：              </w:t>
      </w:r>
      <w:r>
        <w:rPr>
          <w:rFonts w:hint="eastAsia" w:ascii="黑体" w:eastAsia="黑体"/>
          <w:sz w:val="24"/>
        </w:rPr>
        <w:t xml:space="preserve"> 填报人</w:t>
      </w:r>
      <w:r>
        <w:rPr>
          <w:rFonts w:hint="eastAsia" w:ascii="黑体" w:eastAsia="黑体"/>
          <w:sz w:val="24"/>
          <w:u w:val="single"/>
        </w:rPr>
        <w:t xml:space="preserve">：              </w:t>
      </w:r>
      <w:r>
        <w:rPr>
          <w:rFonts w:hint="eastAsia" w:ascii="黑体" w:eastAsia="黑体"/>
          <w:sz w:val="24"/>
        </w:rPr>
        <w:t>填报日期</w:t>
      </w:r>
      <w:r>
        <w:rPr>
          <w:rFonts w:hint="eastAsia" w:ascii="黑体" w:eastAsia="黑体"/>
          <w:sz w:val="24"/>
          <w:u w:val="single"/>
        </w:rPr>
        <w:t xml:space="preserve">：             </w:t>
      </w:r>
    </w:p>
    <w:tbl>
      <w:tblPr>
        <w:tblStyle w:val="6"/>
        <w:tblW w:w="9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183"/>
        <w:gridCol w:w="456"/>
        <w:gridCol w:w="475"/>
        <w:gridCol w:w="1476"/>
        <w:gridCol w:w="1308"/>
        <w:gridCol w:w="1056"/>
        <w:gridCol w:w="1056"/>
        <w:gridCol w:w="1056"/>
        <w:gridCol w:w="719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4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47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职务/职称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负责班级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自评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得分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（20%）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学院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（40%）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（40%）</w:t>
            </w:r>
          </w:p>
        </w:tc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综合得分</w:t>
            </w:r>
          </w:p>
        </w:tc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建议考核等级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1C"/>
    <w:rsid w:val="00241466"/>
    <w:rsid w:val="0034430D"/>
    <w:rsid w:val="00396B64"/>
    <w:rsid w:val="00403647"/>
    <w:rsid w:val="00633035"/>
    <w:rsid w:val="006B78DD"/>
    <w:rsid w:val="00774C29"/>
    <w:rsid w:val="00825730"/>
    <w:rsid w:val="009D6AED"/>
    <w:rsid w:val="00B33514"/>
    <w:rsid w:val="00E602F3"/>
    <w:rsid w:val="00F82E1C"/>
    <w:rsid w:val="04304C9A"/>
    <w:rsid w:val="0B21026D"/>
    <w:rsid w:val="1AFD1B64"/>
    <w:rsid w:val="209B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1173</Characters>
  <Lines>9</Lines>
  <Paragraphs>2</Paragraphs>
  <TotalTime>0</TotalTime>
  <ScaleCrop>false</ScaleCrop>
  <LinksUpToDate>false</LinksUpToDate>
  <CharactersWithSpaces>1376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2019-01-07T03:21:00Z</dcterms:created>
  <dc:creator>Hou</dc:creator>
  <cp:lastModifiedBy>Administrator</cp:lastModifiedBy>
  <dcterms:modified xsi:type="dcterms:W3CDTF">2019-01-07T05:12:31Z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